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Λάρνακα,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05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06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r74b82vmdpal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Η Lidl Κύπρου ανανεώνει τη δέσμευσή της για το περιβάλλον: Η ευθύνη μεγαλώνει, οι πράξεις πολλαπλασιάζονται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Με αφορμή την Παγκόσμια Ημέρα Περιβάλλοντος, η Lidl Κύπρου ανανεώνει την καμπάνια "Όσο πιο μεγάλος είσαι, τόσο μεγαλύτερη είναι και η ευθύνη σου" με νέα δεδομένα που επιβεβαιώνουν τη δέσμευσή της για ένα βιώσιμο μέλλον.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Με τη συνέπεια που χαρακτηρίζει τη στρατηγική της για τη βιωσιμότητα,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Κύπρου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συνεχίζει να υλοποιεί δράσεις με ουσιαστικό αντίκτυπο, ανανεώνοντας τη δέσμευσή της απέναντι στο περιβάλλον και την κοινωνία. Η επιτυχημένη καμπάνια της εταιρείας, με το διαχρονικό μήνυμα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«Όσο πιο μεγάλος είσαι, τόσο μεγαλύτερη είναι και η ευθύνη σου»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επανέρχεται φέτος για να αναδείξει τη σταθερή πρόοδο και τα νέα, ενισχυμένα αποτελέσματα των πρωτοβουλιών της.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ταινία της καμπάνιας, που συνδέει τις εικόνες της κυπριακής φύσης και την εθελοντική δράση των ανθρώπων της Lidl Κμε τον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στοχαστικό λόγο της «Ασκητικής» του Νίκου Καζαντζάκη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υπενθυμίζει ότι η προστασία του πλανήτη είναι μια διαρκής, συλλογική προσπάθεια.</w:t>
      </w:r>
    </w:p>
    <w:p w:rsidR="00000000" w:rsidDel="00000000" w:rsidP="00000000" w:rsidRDefault="00000000" w:rsidRPr="00000000" w14:paraId="00000007">
      <w:pPr>
        <w:keepNext w:val="0"/>
        <w:keepLines w:val="0"/>
        <w:spacing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Η εξέλιξη των δράσεων σε αριθμούς</w:t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Κύπρου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δεν μένει στα λόγια, αλλά μιλάει με πράξεις. Τα επικαιροποιημένα στοιχεία έως και τον Φεβρουάριο του 2026 αποδεικνύουν τη συστηματική δουλειά που γίνεται στους βασικούς πυλώνες στρατηγικής της:</w:t>
      </w:r>
    </w:p>
    <w:p w:rsidR="00000000" w:rsidDel="00000000" w:rsidP="00000000" w:rsidRDefault="00000000" w:rsidRPr="00000000" w14:paraId="00000009">
      <w:pPr>
        <w:keepNext w:val="0"/>
        <w:keepLines w:val="0"/>
        <w:spacing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Project Zero: Μια διαρκής συμμαχία με το Κέντρο Μελετών και Έρευνας ΑΚΤΗ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Από το 2021, η εταιρεία διατηρεί μια σταθερή συνεργασία με το Κέντρο Μελετών και Έρευνας ΑΚΤΗ, υλοποιώντας κοινές δράσεις στον τομέα της βιωσιμότητας. Από την έναρξη της συνεργασίας μ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έχρι τον Φεβρουάριο του 2026, το πρόγραμμα πέτυχε τη συλλογή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17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,8 τόνων απορριμμάτων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μέσα από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88 καθαρισμούς ακτών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και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18 καθαρισμούς βυθών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Με επίκεντρο τη βιωματική εκπαίδευση, πραγματοποιήθηκαν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347 επισκέψεις σε σχολεία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προσφέροντας εξειδικευμένη γνώση σε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55.600 παιδιά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παγκύπρια, ενώ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5.240 εθελοντές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μαθητές, εκπαιδευτικοί και δύτες ένωσαν τις δυνάμεις τους για καθαρότερες θάλασσες.</w:t>
      </w:r>
    </w:p>
    <w:p w:rsidR="00000000" w:rsidDel="00000000" w:rsidP="00000000" w:rsidRDefault="00000000" w:rsidRPr="00000000" w14:paraId="0000000B">
      <w:pPr>
        <w:keepNext w:val="0"/>
        <w:keepLines w:val="0"/>
        <w:spacing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mind REset: Επενδύοντας στην οικολογική συνείδηση της νέας γενιάς</w:t>
      </w:r>
    </w:p>
    <w:p w:rsidR="00000000" w:rsidDel="00000000" w:rsidP="00000000" w:rsidRDefault="00000000" w:rsidRPr="00000000" w14:paraId="0000000C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Το Εκπαιδευτικό Περιβαλλοντικό Πρόγραμμα «mind REset», το οποίο διοργανώνεται από τον Οργανισμό Junior Achievement Κύπρου με τη στήριξη της Lidl Κύπρου, συμπλήρωσε ήδη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5 χρόνια επιτυχημένης πορείας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Από το 2021 μέχρι σήμερα, έχουν εκπαιδευτεί σχεδόν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16.500 μαθητές και μαθήτριες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σε ολόκληρη την Κύπρο πάνω στις αρχές της κυκλικής οικονομίας. Στον φετινό κύκλο, περισσότεροι από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3.600 μαθητές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από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24 σχολεία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εργάστηκαν συστηματικά πάνω στη θεματική της σπατάλης τροφίμων, αναπτύσσοντας καινοτόμες ιδέες που συνδυάζουν την επιχειρηματικότητα με την περιβαλλοντική υπευθυνότητα.</w:t>
      </w:r>
    </w:p>
    <w:p w:rsidR="00000000" w:rsidDel="00000000" w:rsidP="00000000" w:rsidRDefault="00000000" w:rsidRPr="00000000" w14:paraId="0000000D">
      <w:pPr>
        <w:keepNext w:val="0"/>
        <w:keepLines w:val="0"/>
        <w:spacing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Ενεργειακή υπεροχή και πράσινη ηλεκτρική ενέργεια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Παράλληλα με τις κοινωνικές δράσεις, η Lidl Κύπρου θωρακίζει τη λειτουργία της με βιώσιμες υποδομές. Από το 2022, η εταιρεία χρησιμοποιεί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100% πράσινη ηλεκτρική ενέργεια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στις εγκαταστάσεις της (</w:t>
      </w: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εξαιρούνται οι συμβάσεις προμήθειας τις οποίες η Lidl δεν μπορεί να επηρεάσει)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ενώ συνεχίζει την επέκταση των φωτοβολταϊκών της συστημάτων. Έως και σήμερα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η εταιρεία λειτουργεί συνολικά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8 φωτοβολταϊκές εγκαταστάσεις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σε καταστήματα και στην κεντρική της αποθήκη, μειώνοντας δραστικά το ενεργειακό της αποτύπωμα στο νησί.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τη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Κύπρου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προστασία του περιβάλλοντος δεν είναι μια εποχιακή υπόσχεση, αλλά μια καθημερινή πράξη ευθύνης.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συνέχιση των δράσεων αυτών αποτελούν την έμπρακτη απόδειξη ότι, όσο η εταιρεία μεγαλώνει, τόσο μεγαλώνει και η θέλησή της για ένα καλύτερο και πιο βιώσιμο αύριο.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Απολαύστε την ταινία </w:t>
      </w:r>
      <w:hyperlink r:id="rId7">
        <w:r w:rsidDel="00000000" w:rsidR="00000000" w:rsidRPr="00000000">
          <w:rPr>
            <w:rFonts w:ascii="Lidl Font Pro" w:cs="Lidl Font Pro" w:eastAsia="Lidl Font Pro" w:hAnsi="Lidl Font Pro"/>
            <w:color w:val="1155cc"/>
            <w:u w:val="single"/>
            <w:rtl w:val="0"/>
          </w:rPr>
          <w:t xml:space="preserve">εδώ</w:t>
        </w:r>
      </w:hyperlink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Κύπρου και στα: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2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3" w:type="default"/>
      <w:headerReference r:id="rId14" w:type="first"/>
      <w:headerReference r:id="rId15" w:type="even"/>
      <w:footerReference r:id="rId16" w:type="default"/>
      <w:footerReference r:id="rId17" w:type="first"/>
      <w:footerReference r:id="rId18" w:type="even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Κύπρου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ΒΙ.ΠΕ Αραδίππου Οδός Πηγάσου 2, T.K. 7100 Αραδίππου, Λάρνακα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lidl_cyprus/" TargetMode="External"/><Relationship Id="rId10" Type="http://schemas.openxmlformats.org/officeDocument/2006/relationships/hyperlink" Target="https://www.facebook.com/lidlcy" TargetMode="External"/><Relationship Id="rId13" Type="http://schemas.openxmlformats.org/officeDocument/2006/relationships/header" Target="header2.xml"/><Relationship Id="rId12" Type="http://schemas.openxmlformats.org/officeDocument/2006/relationships/hyperlink" Target="https://www.linkedin.com/company/lidl-cypru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lidlfoodacademy.com.cy/" TargetMode="External"/><Relationship Id="rId15" Type="http://schemas.openxmlformats.org/officeDocument/2006/relationships/header" Target="header1.xml"/><Relationship Id="rId14" Type="http://schemas.openxmlformats.org/officeDocument/2006/relationships/header" Target="header3.xml"/><Relationship Id="rId17" Type="http://schemas.openxmlformats.org/officeDocument/2006/relationships/footer" Target="footer3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footer" Target="footer1.xml"/><Relationship Id="rId7" Type="http://schemas.openxmlformats.org/officeDocument/2006/relationships/hyperlink" Target="https://youtu.be/btVntE0E4Vs" TargetMode="External"/><Relationship Id="rId8" Type="http://schemas.openxmlformats.org/officeDocument/2006/relationships/hyperlink" Target="https://corporate.lidl.com.cy/el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/g/CenEOASVWQibvVad9n9ISvQ==">CgMxLjAyDmgucjc0Yjgydm1kcGFsOAByITEyNXNlaTZUa0ZVaWZNeVF6V1dldnhpbllFZVRORDVIUg==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